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8"/>
        <w:gridCol w:w="10"/>
        <w:gridCol w:w="3152"/>
        <w:gridCol w:w="32"/>
        <w:gridCol w:w="688"/>
        <w:gridCol w:w="54"/>
        <w:gridCol w:w="14"/>
        <w:gridCol w:w="6"/>
        <w:gridCol w:w="12"/>
        <w:gridCol w:w="449"/>
        <w:gridCol w:w="38"/>
        <w:gridCol w:w="529"/>
        <w:gridCol w:w="38"/>
        <w:gridCol w:w="529"/>
        <w:gridCol w:w="38"/>
        <w:gridCol w:w="529"/>
        <w:gridCol w:w="38"/>
        <w:gridCol w:w="140"/>
        <w:gridCol w:w="634"/>
        <w:gridCol w:w="13"/>
        <w:gridCol w:w="38"/>
        <w:gridCol w:w="17"/>
        <w:gridCol w:w="8"/>
        <w:gridCol w:w="30"/>
        <w:gridCol w:w="784"/>
        <w:gridCol w:w="22"/>
        <w:gridCol w:w="15"/>
        <w:gridCol w:w="836"/>
        <w:gridCol w:w="14"/>
        <w:gridCol w:w="23"/>
        <w:gridCol w:w="84"/>
        <w:gridCol w:w="22"/>
        <w:gridCol w:w="13"/>
        <w:gridCol w:w="820"/>
        <w:gridCol w:w="22"/>
        <w:gridCol w:w="17"/>
      </w:tblGrid>
      <w:tr w:rsidR="002A2F4B" w:rsidRPr="00932587" w:rsidTr="00CB253F">
        <w:tc>
          <w:tcPr>
            <w:tcW w:w="10216" w:type="dxa"/>
            <w:gridSpan w:val="36"/>
            <w:tcBorders>
              <w:top w:val="nil"/>
              <w:left w:val="nil"/>
              <w:right w:val="nil"/>
            </w:tcBorders>
          </w:tcPr>
          <w:p w:rsidR="002A2F4B" w:rsidRPr="0018582E" w:rsidRDefault="002A2F4B" w:rsidP="00185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8582E">
              <w:rPr>
                <w:rFonts w:ascii="Times New Roman" w:hAnsi="Times New Roman"/>
                <w:b/>
                <w:sz w:val="28"/>
                <w:szCs w:val="28"/>
              </w:rPr>
              <w:t>«Музей книжной культуры и литературной жизни Прикамья «Алконост»</w:t>
            </w:r>
          </w:p>
          <w:p w:rsidR="002A2F4B" w:rsidRPr="0018582E" w:rsidRDefault="002A2F4B" w:rsidP="00185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82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филиал Березниковского историко-художественного музея</w:t>
            </w:r>
            <w:r w:rsidRPr="0018582E">
              <w:rPr>
                <w:rFonts w:ascii="Times New Roman" w:hAnsi="Times New Roman"/>
                <w:b/>
                <w:sz w:val="28"/>
                <w:szCs w:val="28"/>
              </w:rPr>
              <w:t xml:space="preserve"> имени И.Ф.Коновалова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A2F4B" w:rsidRPr="0007096E" w:rsidRDefault="002A2F4B" w:rsidP="0018582E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A2F4B" w:rsidRPr="00932587" w:rsidTr="00CB253F">
        <w:tc>
          <w:tcPr>
            <w:tcW w:w="10216" w:type="dxa"/>
            <w:gridSpan w:val="3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1. Перечень критериев по независимой оценке качества работы учреждений культуры Пермского края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Бюджет № п./п.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показателей работы</w:t>
            </w:r>
          </w:p>
        </w:tc>
        <w:tc>
          <w:tcPr>
            <w:tcW w:w="2994" w:type="dxa"/>
            <w:gridSpan w:val="1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Баллы для оценки</w:t>
            </w:r>
          </w:p>
        </w:tc>
        <w:tc>
          <w:tcPr>
            <w:tcW w:w="825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Сум ма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8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Сред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ний балл</w:t>
            </w:r>
          </w:p>
        </w:tc>
        <w:tc>
          <w:tcPr>
            <w:tcW w:w="1851" w:type="dxa"/>
            <w:gridSpan w:val="9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Значимость показателя для оценки </w:t>
            </w:r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качества </w:t>
            </w: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услуги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Высокое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значени</w:t>
            </w: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right="134"/>
              <w:jc w:val="center"/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высокая значимос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ть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14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комфортности зданий и помещений учреждений культуры: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94"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 и транспортная доступность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94"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А) для г.Перми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3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близость транспортных маршрутов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3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возможность уехать в отдаленные микрорайоны после спектакля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парковки (бесплатной/платной)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Б) для иных населенных пунктов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7"/>
              </w:numPr>
              <w:spacing w:after="0" w:line="240" w:lineRule="exact"/>
              <w:ind w:left="17" w:right="94" w:firstLine="3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наличие регулярного транспортного сообщения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7"/>
              </w:numPr>
              <w:spacing w:after="0" w:line="240" w:lineRule="exact"/>
              <w:ind w:left="17" w:right="94" w:firstLine="3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наличие дорог с твердым покрытием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7"/>
              </w:numPr>
              <w:spacing w:after="0" w:line="240" w:lineRule="exact"/>
              <w:ind w:left="17" w:right="94" w:firstLine="3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шаговая доступность в пределах поселения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прилегающей территории: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" w:firstLine="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озеленения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9" w:firstLine="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мест отдыха (обеспечение местами отдыха, кафе, наличие скамеек, урн, зон отдыха для детей и др.)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5" w:lineRule="exact"/>
              <w:ind w:left="9" w:firstLine="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 прилегающей территории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Общее состояние помещений учреждения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аварийное состояние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требует капитального ремонта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требует косметического ремонта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удовлетворительное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151" w:firstLine="18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образцовое (не нуждается в косметическом ремонте, устранении неполадок; те, на которые надо ровняться)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Доступность помещений для людей с ограниченными возможностями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пандусов на входе и внутри помещений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специальных кресел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специальное оборудование туалетных комнат для инвалидов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и комфортность объектов культуры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35" w:lineRule="exact"/>
              <w:ind w:left="151" w:firstLine="1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гардероба и удобство его расположения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35" w:lineRule="exact"/>
              <w:ind w:left="151" w:firstLine="1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оформление общих помещений и залов (наличие диванов или скамеек, зеркал, цветов,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35" w:lineRule="exact"/>
              <w:ind w:left="151" w:firstLine="19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торговли /аренды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сопутствующими товарами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9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•уровень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освещенности помещений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залов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9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 информационных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стендов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помещения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состояние пожарных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выходов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 планов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эвакуации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указателей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путей эвакуации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Состояние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питанием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посетителей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объектов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точек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общего питания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графика обслуживания/часов работы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•оснащение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 посетителей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•уровень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оснащения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 оборудования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 питания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•доступность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общего питания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 маломобильньгх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ind w:left="151" w:firstLine="185"/>
              <w:contextualSpacing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ассортимента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ассортимента 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детских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категорий посетителей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 санитарных помещений (туалета), количество мест в нем, обеспеченность всеми необходимыми элементами и их доступность для посетителей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CB253F">
        <w:tc>
          <w:tcPr>
            <w:tcW w:w="10216" w:type="dxa"/>
            <w:gridSpan w:val="3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 сотрудников</w:t>
            </w:r>
          </w:p>
        </w:tc>
      </w:tr>
      <w:tr w:rsidR="002A2F4B" w:rsidRPr="00932587" w:rsidTr="00CB253F">
        <w:tc>
          <w:tcPr>
            <w:tcW w:w="10216" w:type="dxa"/>
            <w:gridSpan w:val="3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2.1.Квалификационная и компетентностная характеристика сотрудников учреждения культуры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10"/>
              </w:numPr>
              <w:spacing w:after="0" w:line="240" w:lineRule="exact"/>
              <w:ind w:left="17" w:firstLine="360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0"/>
                <w:lang w:eastAsia="ru-RU"/>
              </w:rPr>
              <w:t>доля сотрудников, имеющих профильное образование и квалификацию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10"/>
              </w:numPr>
              <w:spacing w:after="0" w:line="240" w:lineRule="exact"/>
              <w:ind w:left="17" w:firstLine="360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0"/>
                <w:lang w:eastAsia="ru-RU"/>
              </w:rPr>
              <w:t>доля сотрудников, прошедших повышение квалификации за истекшие 5 лет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numPr>
                <w:ilvl w:val="0"/>
                <w:numId w:val="10"/>
              </w:numPr>
              <w:spacing w:after="0" w:line="240" w:lineRule="exact"/>
              <w:ind w:left="17" w:firstLine="360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0"/>
                <w:lang w:eastAsia="ru-RU"/>
              </w:rPr>
              <w:t>позитивные отзывы посетителей о деятельности сотрудников учреждения (за текущий год)</w:t>
            </w:r>
          </w:p>
        </w:tc>
        <w:tc>
          <w:tcPr>
            <w:tcW w:w="4695" w:type="dxa"/>
            <w:gridSpan w:val="24"/>
          </w:tcPr>
          <w:p w:rsidR="002A2F4B" w:rsidRPr="0007096E" w:rsidRDefault="002A2F4B" w:rsidP="000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78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right="10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Доля сотрудников учреждения, занятого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одном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мероприятии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right="53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практика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проведения встреч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посетителями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 качеству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обслуживания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CB253F">
        <w:tc>
          <w:tcPr>
            <w:tcW w:w="10216" w:type="dxa"/>
            <w:gridSpan w:val="3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3.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Ценовая и билетная политика учреждения культуры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34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•Средняя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стоимость билетов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4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•Средняя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стоимость билетов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выездных мероприятиях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CB253F">
        <w:tc>
          <w:tcPr>
            <w:tcW w:w="10216" w:type="dxa"/>
            <w:gridSpan w:val="3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3.1.Наличие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льготных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категорий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граждан: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дети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студенты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пенсионеры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инвалиды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возможности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бесплатного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категорий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дней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распространения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билетов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•состояние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кассового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зала, часы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8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•система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распространителей билетов</w:t>
            </w:r>
          </w:p>
        </w:tc>
        <w:tc>
          <w:tcPr>
            <w:tcW w:w="68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Репертуарная / выставочная политика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12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Периодичность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обновления репертуара/выставок</w:t>
            </w:r>
          </w:p>
        </w:tc>
        <w:tc>
          <w:tcPr>
            <w:tcW w:w="74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12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детского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репертуара (спектаклей,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выставок)</w:t>
            </w:r>
          </w:p>
        </w:tc>
        <w:tc>
          <w:tcPr>
            <w:tcW w:w="74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12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фестивалях,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массовых мероприятиях</w:t>
            </w:r>
          </w:p>
        </w:tc>
        <w:tc>
          <w:tcPr>
            <w:tcW w:w="74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9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78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участников фестивалей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гостей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 других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городов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посетителей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2217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Передвижные формы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населения (для музеев, театрально-концертных организаций, культурно-досуговых учреждений)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•  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-во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выездных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края за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•Кол-во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обслуживаемых зрителей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14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Достижения и награды учреждения культуры за последний год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деятельности объектов культуры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Используемые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каналы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доведения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информации</w:t>
            </w:r>
          </w:p>
        </w:tc>
      </w:tr>
      <w:tr w:rsidR="002A2F4B" w:rsidRPr="00932587" w:rsidTr="00854BBD">
        <w:trPr>
          <w:gridAfter w:val="1"/>
          <w:wAfter w:w="17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•ТВ</w:t>
            </w:r>
          </w:p>
        </w:tc>
        <w:tc>
          <w:tcPr>
            <w:tcW w:w="75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1"/>
          <w:wAfter w:w="17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•радио</w:t>
            </w:r>
          </w:p>
        </w:tc>
        <w:tc>
          <w:tcPr>
            <w:tcW w:w="75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1"/>
          <w:wAfter w:w="17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•печатные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75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предстоящих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мероприятиях</w:t>
            </w:r>
          </w:p>
        </w:tc>
      </w:tr>
      <w:tr w:rsidR="002A2F4B" w:rsidRPr="00932587" w:rsidTr="00854BBD">
        <w:trPr>
          <w:gridAfter w:val="1"/>
          <w:wAfter w:w="17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3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наличие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336" w:hanging="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информационных репертуарных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планов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местах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продаж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билетов;</w:t>
            </w:r>
          </w:p>
        </w:tc>
        <w:tc>
          <w:tcPr>
            <w:tcW w:w="762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Использование Интернет - технологий в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объектов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162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сайта</w:t>
            </w:r>
          </w:p>
        </w:tc>
        <w:tc>
          <w:tcPr>
            <w:tcW w:w="72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3" w:type="dxa"/>
            <w:gridSpan w:val="2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Полнота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представленной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сайте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•Узнаваемость фирменного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стиля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•Частота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обновления новостей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(количество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месяц)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актуальной афиши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•Цены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билеты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8" w:right="1032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•Информация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 сотрудниках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•График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видео материала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•Контакты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•Возможность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Забронировать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 через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387"/>
              <w:contextualSpacing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•Возможность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купить билет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Интернет (перечень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платежных систем)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Посещаемость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сайта,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социальными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сетями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Представленность объектовкультуры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етях: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/>
                <w:position w:val="-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trHeight w:val="174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5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Vk.com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6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Facebook.com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+.</w:t>
            </w: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7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Livejoumal.com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8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Twitter.com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Количество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8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«подписчиков»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сайта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9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Vk.com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0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Facebook.com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1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Livejournal.com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2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Twitter.com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Частота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обновления информации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(количество постов/публикаций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неделю).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3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Vk.com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4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Facebook.com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5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Livejournal.com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6" w:history="1">
              <w:r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Twitter.com</w:t>
              </w:r>
            </w:hyperlink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 в учреждении Wi-fi и возможность доступа к нему гостей (для театров в холле)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1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 работы учреждения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right="178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Средняя наполняемость зрительного зала в процентах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Привлечение дополнительных материальных и финансовых средств учреждением</w:t>
            </w: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•   За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внебюджетных источников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1074232 (по всем трём музеям, без разбивки)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•   За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счет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благотворительной помощи</w:t>
            </w:r>
          </w:p>
        </w:tc>
        <w:tc>
          <w:tcPr>
            <w:tcW w:w="4663" w:type="dxa"/>
            <w:gridSpan w:val="2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•   За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грантов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др. источников</w:t>
            </w:r>
          </w:p>
        </w:tc>
        <w:tc>
          <w:tcPr>
            <w:tcW w:w="4663" w:type="dxa"/>
            <w:gridSpan w:val="23"/>
          </w:tcPr>
          <w:p w:rsidR="002A2F4B" w:rsidRPr="002F7425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425">
              <w:rPr>
                <w:rFonts w:ascii="Times New Roman" w:hAnsi="Times New Roman"/>
                <w:b/>
                <w:szCs w:val="24"/>
              </w:rPr>
              <w:t>1060 000,00руб.</w:t>
            </w:r>
          </w:p>
        </w:tc>
        <w:tc>
          <w:tcPr>
            <w:tcW w:w="850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Механизмы взаимодействия с общественностью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степень участия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общественных советов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деятельности объектов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D7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•Деятельность</w:t>
            </w: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Попечительских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советов учреждений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D7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9708" w:type="dxa"/>
            <w:gridSpan w:val="3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Взаимодействие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социальными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партнерами: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5" w:lineRule="exact"/>
              <w:ind w:left="11" w:firstLine="33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Бизнеса</w:t>
            </w:r>
          </w:p>
          <w:p w:rsidR="002A2F4B" w:rsidRPr="0007096E" w:rsidRDefault="002A2F4B" w:rsidP="0007096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5" w:lineRule="exact"/>
              <w:ind w:left="11" w:firstLine="33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 бюджетными организациями</w:t>
            </w:r>
          </w:p>
          <w:p w:rsidR="002A2F4B" w:rsidRPr="0007096E" w:rsidRDefault="002A2F4B" w:rsidP="0007096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5" w:lineRule="exact"/>
              <w:ind w:left="11" w:firstLine="33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Взаимодействие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 некоммерческими организациями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2F4B" w:rsidRDefault="002A2F4B" w:rsidP="005A74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2F4B" w:rsidRPr="005A74DF" w:rsidRDefault="002A2F4B" w:rsidP="005A74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2F4B" w:rsidRPr="005A74DF" w:rsidRDefault="002A2F4B" w:rsidP="005A74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</w:tcPr>
          <w:p w:rsidR="002A2F4B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A2F4B" w:rsidRDefault="002A2F4B" w:rsidP="005A74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2A2F4B" w:rsidRPr="005A74DF" w:rsidRDefault="002A2F4B" w:rsidP="005A74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Уровень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партнерского взаимодействия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 определенными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целевыми группами</w:t>
            </w:r>
          </w:p>
        </w:tc>
        <w:tc>
          <w:tcPr>
            <w:tcW w:w="774" w:type="dxa"/>
            <w:gridSpan w:val="5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gridSpan w:val="2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69" w:type="dxa"/>
            <w:gridSpan w:val="3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Оценка статусных позиций учреждения культуры в масштабах поселения, МО, региона, РФ, в мировом сообществе</w:t>
            </w: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numPr>
                <w:ilvl w:val="0"/>
                <w:numId w:val="12"/>
              </w:numPr>
              <w:spacing w:after="0" w:line="240" w:lineRule="exact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включенность объекта культуры в туристические путеводители/гиды музыкальных, театральных и этнокультурных фестивалей; в рейтинги музейных и художественных собраний, выставок (с приложением подтверждающих документов)</w:t>
            </w:r>
          </w:p>
        </w:tc>
        <w:tc>
          <w:tcPr>
            <w:tcW w:w="4626" w:type="dxa"/>
            <w:gridSpan w:val="21"/>
          </w:tcPr>
          <w:p w:rsidR="002A2F4B" w:rsidRPr="0007096E" w:rsidRDefault="002A2F4B" w:rsidP="0007096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numPr>
                <w:ilvl w:val="0"/>
                <w:numId w:val="12"/>
              </w:numPr>
              <w:spacing w:after="0" w:line="240" w:lineRule="exact"/>
              <w:ind w:left="1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международных, федеральных и региональных конкурсах </w:t>
            </w:r>
          </w:p>
        </w:tc>
        <w:tc>
          <w:tcPr>
            <w:tcW w:w="4626" w:type="dxa"/>
            <w:gridSpan w:val="21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6"/>
          </w:tcPr>
          <w:p w:rsidR="002A2F4B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rPr>
          <w:gridAfter w:val="2"/>
          <w:wAfter w:w="39" w:type="dxa"/>
        </w:trPr>
        <w:tc>
          <w:tcPr>
            <w:tcW w:w="508" w:type="dxa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2A2F4B" w:rsidRPr="0007096E" w:rsidRDefault="002A2F4B" w:rsidP="0007096E">
            <w:pPr>
              <w:numPr>
                <w:ilvl w:val="0"/>
                <w:numId w:val="12"/>
              </w:numPr>
              <w:spacing w:after="0" w:line="240" w:lineRule="exact"/>
              <w:ind w:left="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рецензии в масс-медиа и специализированных изданиях(с приложением подтверждающих документов)</w:t>
            </w:r>
          </w:p>
          <w:p w:rsidR="002A2F4B" w:rsidRPr="0007096E" w:rsidRDefault="002A2F4B" w:rsidP="0007096E">
            <w:pPr>
              <w:spacing w:after="0" w:line="240" w:lineRule="exact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  <w:gridSpan w:val="21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6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CB2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МУЗЕИ</w:t>
            </w: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фондов/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экспозиции</w:t>
            </w: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E97DE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предметов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основного фонда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конец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года;</w:t>
            </w:r>
          </w:p>
        </w:tc>
        <w:tc>
          <w:tcPr>
            <w:tcW w:w="4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86 181ед.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7" w:firstLine="30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экспонировалось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года;</w:t>
            </w:r>
          </w:p>
        </w:tc>
        <w:tc>
          <w:tcPr>
            <w:tcW w:w="4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D635E3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361ед.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17" w:firstLine="30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требуют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реставрации.</w:t>
            </w:r>
          </w:p>
        </w:tc>
        <w:tc>
          <w:tcPr>
            <w:tcW w:w="4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B82DBB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DBB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каталога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8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музейных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предметов, внесенных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электронный каталог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8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35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доступны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8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аудиоэкскурсий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8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иностранных языках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8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информационных листов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экспонатам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1D1878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8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иностранных языках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Выставочная деятельность</w:t>
            </w: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выставок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открытых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отчетном году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музее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 привлечением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фондов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вне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музея (Пермский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край)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вне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музея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(за рубежом)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Научно-просветительская работа.</w:t>
            </w: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дней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году,открытых 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разработанных экскурсий;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массовых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мероприятий музея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выездных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Численность посещений</w:t>
            </w: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DB2376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индивидуальных посещений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выставок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 экспозиций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DB2376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посетителей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льготных категорий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DB2376" w:rsidRDefault="002A2F4B" w:rsidP="00BC0301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экскурсионных посещений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лицами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возрасте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до18 лет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Интернет-технологий в деятельности объектов культуры, включая </w:t>
            </w:r>
            <w:r w:rsidRPr="000709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709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(например, наличие специализированных приложений для смартфонов и планшетов)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F4B" w:rsidRPr="00932587" w:rsidTr="0085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6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B" w:rsidRPr="0007096E" w:rsidRDefault="002A2F4B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2F4B" w:rsidRDefault="002A2F4B" w:rsidP="0007096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2A2F4B" w:rsidSect="000709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2F4B" w:rsidRPr="003112CF" w:rsidRDefault="002A2F4B" w:rsidP="00BC0301">
      <w:pPr>
        <w:tabs>
          <w:tab w:val="left" w:pos="6690"/>
        </w:tabs>
        <w:spacing w:after="0" w:line="240" w:lineRule="exact"/>
        <w:jc w:val="both"/>
      </w:pPr>
    </w:p>
    <w:sectPr w:rsidR="002A2F4B" w:rsidRPr="003112CF" w:rsidSect="00BC03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443"/>
    <w:multiLevelType w:val="hybridMultilevel"/>
    <w:tmpl w:val="F1249F8C"/>
    <w:lvl w:ilvl="0" w:tplc="A8E023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6150"/>
    <w:multiLevelType w:val="hybridMultilevel"/>
    <w:tmpl w:val="2BF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102"/>
    <w:multiLevelType w:val="hybridMultilevel"/>
    <w:tmpl w:val="AB182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777E3"/>
    <w:multiLevelType w:val="hybridMultilevel"/>
    <w:tmpl w:val="72B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80AAB"/>
    <w:multiLevelType w:val="hybridMultilevel"/>
    <w:tmpl w:val="16E49180"/>
    <w:lvl w:ilvl="0" w:tplc="AA8EBA5E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CF4BB9"/>
    <w:multiLevelType w:val="hybridMultilevel"/>
    <w:tmpl w:val="59D0E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86101"/>
    <w:multiLevelType w:val="hybridMultilevel"/>
    <w:tmpl w:val="7934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370D7B"/>
    <w:multiLevelType w:val="hybridMultilevel"/>
    <w:tmpl w:val="C792ADF8"/>
    <w:lvl w:ilvl="0" w:tplc="A8E0238C">
      <w:start w:val="1"/>
      <w:numFmt w:val="bullet"/>
      <w:lvlText w:val="•"/>
      <w:lvlJc w:val="left"/>
      <w:pPr>
        <w:ind w:left="7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64555E19"/>
    <w:multiLevelType w:val="hybridMultilevel"/>
    <w:tmpl w:val="6FE0856E"/>
    <w:lvl w:ilvl="0" w:tplc="A8E0238C">
      <w:start w:val="1"/>
      <w:numFmt w:val="bullet"/>
      <w:lvlText w:val="•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6A312849"/>
    <w:multiLevelType w:val="hybridMultilevel"/>
    <w:tmpl w:val="F5681D6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A367F"/>
    <w:multiLevelType w:val="hybridMultilevel"/>
    <w:tmpl w:val="AFE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5236"/>
    <w:multiLevelType w:val="hybridMultilevel"/>
    <w:tmpl w:val="45868E9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2">
    <w:nsid w:val="7B7A45FA"/>
    <w:multiLevelType w:val="hybridMultilevel"/>
    <w:tmpl w:val="9C40BFBE"/>
    <w:lvl w:ilvl="0" w:tplc="A8E0238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9C9"/>
    <w:rsid w:val="00013822"/>
    <w:rsid w:val="000150BD"/>
    <w:rsid w:val="00044368"/>
    <w:rsid w:val="00063CDE"/>
    <w:rsid w:val="0007096E"/>
    <w:rsid w:val="000B243A"/>
    <w:rsid w:val="000B2576"/>
    <w:rsid w:val="00143444"/>
    <w:rsid w:val="0014347E"/>
    <w:rsid w:val="00163C44"/>
    <w:rsid w:val="00177318"/>
    <w:rsid w:val="00182784"/>
    <w:rsid w:val="0018582E"/>
    <w:rsid w:val="00193652"/>
    <w:rsid w:val="001A2436"/>
    <w:rsid w:val="001B6401"/>
    <w:rsid w:val="001C48C7"/>
    <w:rsid w:val="001C76CB"/>
    <w:rsid w:val="001D1878"/>
    <w:rsid w:val="001D50BC"/>
    <w:rsid w:val="001F0B87"/>
    <w:rsid w:val="00206672"/>
    <w:rsid w:val="002119EC"/>
    <w:rsid w:val="002345DE"/>
    <w:rsid w:val="002477AE"/>
    <w:rsid w:val="0027619D"/>
    <w:rsid w:val="00290010"/>
    <w:rsid w:val="00293CD4"/>
    <w:rsid w:val="002A2F4B"/>
    <w:rsid w:val="002B5E4C"/>
    <w:rsid w:val="002E69EB"/>
    <w:rsid w:val="002F1F69"/>
    <w:rsid w:val="002F7425"/>
    <w:rsid w:val="003112CF"/>
    <w:rsid w:val="003273E0"/>
    <w:rsid w:val="00360598"/>
    <w:rsid w:val="00380CE8"/>
    <w:rsid w:val="003852C6"/>
    <w:rsid w:val="00492EF3"/>
    <w:rsid w:val="004A18C5"/>
    <w:rsid w:val="004C1F32"/>
    <w:rsid w:val="004C5BBA"/>
    <w:rsid w:val="004D5AD0"/>
    <w:rsid w:val="004E68AA"/>
    <w:rsid w:val="004E7B52"/>
    <w:rsid w:val="004F35F3"/>
    <w:rsid w:val="004F7783"/>
    <w:rsid w:val="0057667B"/>
    <w:rsid w:val="00582AAE"/>
    <w:rsid w:val="00586992"/>
    <w:rsid w:val="005A2D60"/>
    <w:rsid w:val="005A74DF"/>
    <w:rsid w:val="005B3848"/>
    <w:rsid w:val="005C2695"/>
    <w:rsid w:val="00605092"/>
    <w:rsid w:val="006115E6"/>
    <w:rsid w:val="00620CB6"/>
    <w:rsid w:val="006460AB"/>
    <w:rsid w:val="00681665"/>
    <w:rsid w:val="006974B5"/>
    <w:rsid w:val="006A4C46"/>
    <w:rsid w:val="006B6A48"/>
    <w:rsid w:val="006D73C0"/>
    <w:rsid w:val="0071040D"/>
    <w:rsid w:val="00720D19"/>
    <w:rsid w:val="007500F1"/>
    <w:rsid w:val="007A4568"/>
    <w:rsid w:val="007D67A2"/>
    <w:rsid w:val="007E1997"/>
    <w:rsid w:val="0080237D"/>
    <w:rsid w:val="00812ED3"/>
    <w:rsid w:val="00817203"/>
    <w:rsid w:val="00825BAE"/>
    <w:rsid w:val="00847918"/>
    <w:rsid w:val="0085090D"/>
    <w:rsid w:val="00851502"/>
    <w:rsid w:val="008525A6"/>
    <w:rsid w:val="00854BBD"/>
    <w:rsid w:val="00864FC7"/>
    <w:rsid w:val="0087394D"/>
    <w:rsid w:val="0090791F"/>
    <w:rsid w:val="00907C54"/>
    <w:rsid w:val="00932587"/>
    <w:rsid w:val="00961BF8"/>
    <w:rsid w:val="009724F4"/>
    <w:rsid w:val="00995635"/>
    <w:rsid w:val="009961F5"/>
    <w:rsid w:val="009F1CC2"/>
    <w:rsid w:val="00A45ADF"/>
    <w:rsid w:val="00A510EE"/>
    <w:rsid w:val="00AA6574"/>
    <w:rsid w:val="00B42B83"/>
    <w:rsid w:val="00B82DBB"/>
    <w:rsid w:val="00BB5E37"/>
    <w:rsid w:val="00BC0301"/>
    <w:rsid w:val="00BE245C"/>
    <w:rsid w:val="00C23585"/>
    <w:rsid w:val="00C80C15"/>
    <w:rsid w:val="00C8773B"/>
    <w:rsid w:val="00CA04D8"/>
    <w:rsid w:val="00CA7DD0"/>
    <w:rsid w:val="00CB253F"/>
    <w:rsid w:val="00CD2AF3"/>
    <w:rsid w:val="00D16DF0"/>
    <w:rsid w:val="00D635E3"/>
    <w:rsid w:val="00D74B00"/>
    <w:rsid w:val="00D939E3"/>
    <w:rsid w:val="00DA2A59"/>
    <w:rsid w:val="00DB2376"/>
    <w:rsid w:val="00DD1080"/>
    <w:rsid w:val="00DE5DA3"/>
    <w:rsid w:val="00E213F4"/>
    <w:rsid w:val="00E869A4"/>
    <w:rsid w:val="00E97DE6"/>
    <w:rsid w:val="00EC3E40"/>
    <w:rsid w:val="00EC62C6"/>
    <w:rsid w:val="00F229C9"/>
    <w:rsid w:val="00F33458"/>
    <w:rsid w:val="00F35B74"/>
    <w:rsid w:val="00F616D8"/>
    <w:rsid w:val="00FB4FF6"/>
    <w:rsid w:val="00F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66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A18C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7096E"/>
    <w:rPr>
      <w:rFonts w:cs="Times New Roman"/>
      <w:b/>
    </w:rPr>
  </w:style>
  <w:style w:type="paragraph" w:customStyle="1" w:styleId="Style1">
    <w:name w:val="Style1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3">
    <w:name w:val="Font Style33"/>
    <w:uiPriority w:val="99"/>
    <w:rsid w:val="0007096E"/>
    <w:rPr>
      <w:rFonts w:ascii="Century Schoolbook" w:hAnsi="Century Schoolbook"/>
      <w:sz w:val="20"/>
    </w:rPr>
  </w:style>
  <w:style w:type="character" w:customStyle="1" w:styleId="FontStyle34">
    <w:name w:val="Font Style34"/>
    <w:uiPriority w:val="99"/>
    <w:rsid w:val="0007096E"/>
    <w:rPr>
      <w:rFonts w:ascii="Century Schoolbook" w:hAnsi="Century Schoolbook"/>
      <w:i/>
      <w:sz w:val="20"/>
    </w:rPr>
  </w:style>
  <w:style w:type="character" w:customStyle="1" w:styleId="FontStyle35">
    <w:name w:val="Font Style35"/>
    <w:uiPriority w:val="99"/>
    <w:rsid w:val="0007096E"/>
    <w:rPr>
      <w:rFonts w:ascii="Century Schoolbook" w:hAnsi="Century Schoolbook"/>
      <w:i/>
      <w:spacing w:val="-10"/>
      <w:sz w:val="20"/>
    </w:rPr>
  </w:style>
  <w:style w:type="character" w:customStyle="1" w:styleId="FontStyle36">
    <w:name w:val="Font Style36"/>
    <w:uiPriority w:val="99"/>
    <w:rsid w:val="0007096E"/>
    <w:rPr>
      <w:rFonts w:ascii="Century Schoolbook" w:hAnsi="Century Schoolbook"/>
      <w:b/>
      <w:sz w:val="8"/>
    </w:rPr>
  </w:style>
  <w:style w:type="character" w:customStyle="1" w:styleId="FontStyle37">
    <w:name w:val="Font Style37"/>
    <w:uiPriority w:val="99"/>
    <w:rsid w:val="0007096E"/>
    <w:rPr>
      <w:rFonts w:ascii="Century Schoolbook" w:hAnsi="Century Schoolbook"/>
      <w:b/>
      <w:sz w:val="18"/>
    </w:rPr>
  </w:style>
  <w:style w:type="character" w:customStyle="1" w:styleId="FontStyle38">
    <w:name w:val="Font Style38"/>
    <w:uiPriority w:val="99"/>
    <w:rsid w:val="0007096E"/>
    <w:rPr>
      <w:rFonts w:ascii="Century Schoolbook" w:hAnsi="Century Schoolbook"/>
      <w:b/>
      <w:sz w:val="14"/>
    </w:rPr>
  </w:style>
  <w:style w:type="character" w:customStyle="1" w:styleId="FontStyle39">
    <w:name w:val="Font Style39"/>
    <w:uiPriority w:val="99"/>
    <w:rsid w:val="0007096E"/>
    <w:rPr>
      <w:rFonts w:ascii="Times New Roman" w:hAnsi="Times New Roman"/>
      <w:b/>
      <w:sz w:val="12"/>
    </w:rPr>
  </w:style>
  <w:style w:type="character" w:customStyle="1" w:styleId="FontStyle40">
    <w:name w:val="Font Style40"/>
    <w:uiPriority w:val="99"/>
    <w:rsid w:val="0007096E"/>
    <w:rPr>
      <w:rFonts w:ascii="Century Schoolbook" w:hAnsi="Century Schoolbook"/>
      <w:sz w:val="58"/>
    </w:rPr>
  </w:style>
  <w:style w:type="character" w:customStyle="1" w:styleId="FontStyle41">
    <w:name w:val="Font Style41"/>
    <w:uiPriority w:val="99"/>
    <w:rsid w:val="0007096E"/>
    <w:rPr>
      <w:rFonts w:ascii="Lucida Sans Unicode" w:hAnsi="Lucida Sans Unicode"/>
      <w:sz w:val="12"/>
    </w:rPr>
  </w:style>
  <w:style w:type="character" w:customStyle="1" w:styleId="FontStyle42">
    <w:name w:val="Font Style42"/>
    <w:uiPriority w:val="99"/>
    <w:rsid w:val="0007096E"/>
    <w:rPr>
      <w:rFonts w:ascii="Century Schoolbook" w:hAnsi="Century Schoolbook"/>
      <w:b/>
      <w:sz w:val="16"/>
    </w:rPr>
  </w:style>
  <w:style w:type="character" w:customStyle="1" w:styleId="FontStyle43">
    <w:name w:val="Font Style43"/>
    <w:uiPriority w:val="99"/>
    <w:rsid w:val="0007096E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07096E"/>
    <w:rPr>
      <w:rFonts w:ascii="Century Schoolbook" w:hAnsi="Century Schoolbook"/>
      <w:b/>
      <w:sz w:val="10"/>
    </w:rPr>
  </w:style>
  <w:style w:type="character" w:customStyle="1" w:styleId="FontStyle45">
    <w:name w:val="Font Style45"/>
    <w:uiPriority w:val="99"/>
    <w:rsid w:val="0007096E"/>
    <w:rPr>
      <w:rFonts w:ascii="Century Schoolbook" w:hAnsi="Century Schoolbook"/>
      <w:sz w:val="20"/>
    </w:rPr>
  </w:style>
  <w:style w:type="character" w:customStyle="1" w:styleId="FontStyle46">
    <w:name w:val="Font Style46"/>
    <w:uiPriority w:val="99"/>
    <w:rsid w:val="0007096E"/>
    <w:rPr>
      <w:rFonts w:ascii="Century Schoolbook" w:hAnsi="Century Schoolbook"/>
      <w:b/>
      <w:i/>
      <w:sz w:val="8"/>
    </w:rPr>
  </w:style>
  <w:style w:type="character" w:styleId="Hyperlink">
    <w:name w:val="Hyperlink"/>
    <w:basedOn w:val="DefaultParagraphFont"/>
    <w:uiPriority w:val="99"/>
    <w:rsid w:val="0007096E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5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" TargetMode="External"/><Relationship Id="rId13" Type="http://schemas.openxmlformats.org/officeDocument/2006/relationships/hyperlink" Target="http://V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joumal.com" TargetMode="External"/><Relationship Id="rId12" Type="http://schemas.openxmlformats.org/officeDocument/2006/relationships/hyperlink" Target="http://Twitt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wit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ebook.com" TargetMode="External"/><Relationship Id="rId11" Type="http://schemas.openxmlformats.org/officeDocument/2006/relationships/hyperlink" Target="http://Livejournal.com" TargetMode="External"/><Relationship Id="rId5" Type="http://schemas.openxmlformats.org/officeDocument/2006/relationships/hyperlink" Target="http://Vk.com" TargetMode="External"/><Relationship Id="rId15" Type="http://schemas.openxmlformats.org/officeDocument/2006/relationships/hyperlink" Target="http://Livejournal.com" TargetMode="External"/><Relationship Id="rId10" Type="http://schemas.openxmlformats.org/officeDocument/2006/relationships/hyperlink" Target="http://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" TargetMode="External"/><Relationship Id="rId14" Type="http://schemas.openxmlformats.org/officeDocument/2006/relationships/hyperlink" Target="http://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9</Pages>
  <Words>1431</Words>
  <Characters>8161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независимой оценки  качества работы государственных и муниципальных учреждений культуры Пермского края</dc:title>
  <dc:subject/>
  <dc:creator>Потапова Ксения Владимировна</dc:creator>
  <cp:keywords/>
  <dc:description/>
  <cp:lastModifiedBy>Малинина</cp:lastModifiedBy>
  <cp:revision>46</cp:revision>
  <cp:lastPrinted>2014-11-28T03:54:00Z</cp:lastPrinted>
  <dcterms:created xsi:type="dcterms:W3CDTF">2014-11-10T09:18:00Z</dcterms:created>
  <dcterms:modified xsi:type="dcterms:W3CDTF">2014-11-28T08:05:00Z</dcterms:modified>
</cp:coreProperties>
</file>